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3C79" w14:textId="77777777" w:rsidR="00144415" w:rsidRPr="00144415" w:rsidRDefault="00144415" w:rsidP="00144415">
      <w:pPr>
        <w:keepNext/>
        <w:spacing w:before="240" w:after="60" w:line="240" w:lineRule="auto"/>
        <w:jc w:val="center"/>
        <w:outlineLvl w:val="0"/>
        <w:rPr>
          <w:rFonts w:ascii="Arial" w:eastAsiaTheme="majorEastAsia" w:hAnsi="Arial" w:cs="Arial"/>
          <w:b/>
          <w:bCs/>
          <w:kern w:val="32"/>
          <w:sz w:val="36"/>
          <w:szCs w:val="36"/>
          <w:u w:val="single"/>
          <w:lang w:bidi="en-US"/>
        </w:rPr>
      </w:pPr>
      <w:bookmarkStart w:id="0" w:name="_Toc315210418"/>
      <w:bookmarkStart w:id="1" w:name="_GoBack"/>
      <w:bookmarkEnd w:id="1"/>
      <w:r w:rsidRPr="00144415">
        <w:rPr>
          <w:rFonts w:ascii="Times New Roman" w:eastAsiaTheme="majorEastAsia" w:hAnsi="Times New Roman" w:cs="Times New Roman"/>
          <w:b/>
          <w:bCs/>
          <w:noProof/>
          <w:kern w:val="32"/>
          <w:sz w:val="24"/>
          <w:szCs w:val="24"/>
          <w:lang w:eastAsia="en-GB"/>
        </w:rPr>
        <w:drawing>
          <wp:anchor distT="0" distB="0" distL="114300" distR="114300" simplePos="0" relativeHeight="251659264" behindDoc="1" locked="0" layoutInCell="1" allowOverlap="1" wp14:anchorId="5088E20A" wp14:editId="74CEA583">
            <wp:simplePos x="0" y="0"/>
            <wp:positionH relativeFrom="margin">
              <wp:align>left</wp:align>
            </wp:positionH>
            <wp:positionV relativeFrom="paragraph">
              <wp:posOffset>0</wp:posOffset>
            </wp:positionV>
            <wp:extent cx="1114425" cy="963930"/>
            <wp:effectExtent l="0" t="0" r="0" b="7620"/>
            <wp:wrapTight wrapText="bothSides">
              <wp:wrapPolygon edited="0">
                <wp:start x="0" y="0"/>
                <wp:lineTo x="0" y="21344"/>
                <wp:lineTo x="21046" y="21344"/>
                <wp:lineTo x="21046" y="0"/>
                <wp:lineTo x="0" y="0"/>
              </wp:wrapPolygon>
            </wp:wrapTight>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srcRect/>
                    <a:stretch>
                      <a:fillRect/>
                    </a:stretch>
                  </pic:blipFill>
                  <pic:spPr bwMode="auto">
                    <a:xfrm>
                      <a:off x="0" y="0"/>
                      <a:ext cx="1116648" cy="966144"/>
                    </a:xfrm>
                    <a:prstGeom prst="rect">
                      <a:avLst/>
                    </a:prstGeom>
                    <a:noFill/>
                  </pic:spPr>
                </pic:pic>
              </a:graphicData>
            </a:graphic>
            <wp14:sizeRelH relativeFrom="margin">
              <wp14:pctWidth>0</wp14:pctWidth>
            </wp14:sizeRelH>
            <wp14:sizeRelV relativeFrom="margin">
              <wp14:pctHeight>0</wp14:pctHeight>
            </wp14:sizeRelV>
          </wp:anchor>
        </w:drawing>
      </w:r>
    </w:p>
    <w:p w14:paraId="31F6F308" w14:textId="77777777" w:rsidR="00144415" w:rsidRPr="00144415" w:rsidRDefault="00144415" w:rsidP="00144415">
      <w:pPr>
        <w:keepNext/>
        <w:spacing w:before="240" w:after="60" w:line="240" w:lineRule="auto"/>
        <w:outlineLvl w:val="0"/>
        <w:rPr>
          <w:rFonts w:ascii="Arial" w:eastAsiaTheme="majorEastAsia" w:hAnsi="Arial" w:cs="Arial"/>
          <w:b/>
          <w:bCs/>
          <w:kern w:val="32"/>
          <w:sz w:val="36"/>
          <w:szCs w:val="36"/>
          <w:u w:val="single"/>
          <w:lang w:bidi="en-US"/>
        </w:rPr>
      </w:pPr>
    </w:p>
    <w:p w14:paraId="483B4795" w14:textId="64E74804" w:rsidR="00144415" w:rsidRPr="00144415" w:rsidRDefault="00144415" w:rsidP="00144415">
      <w:pPr>
        <w:keepNext/>
        <w:spacing w:before="240" w:after="60" w:line="240" w:lineRule="auto"/>
        <w:jc w:val="center"/>
        <w:outlineLvl w:val="0"/>
        <w:rPr>
          <w:rFonts w:ascii="Arial" w:eastAsiaTheme="majorEastAsia" w:hAnsi="Arial" w:cs="Arial"/>
          <w:b/>
          <w:bCs/>
          <w:kern w:val="32"/>
          <w:sz w:val="36"/>
          <w:szCs w:val="36"/>
          <w:lang w:bidi="en-US"/>
        </w:rPr>
      </w:pPr>
      <w:r w:rsidRPr="00144415">
        <w:rPr>
          <w:rFonts w:ascii="Arial" w:eastAsiaTheme="majorEastAsia" w:hAnsi="Arial" w:cs="Arial"/>
          <w:b/>
          <w:bCs/>
          <w:kern w:val="32"/>
          <w:sz w:val="36"/>
          <w:szCs w:val="36"/>
          <w:lang w:bidi="en-US"/>
        </w:rPr>
        <w:t xml:space="preserve">Chase Meadow Community Centre </w:t>
      </w:r>
    </w:p>
    <w:p w14:paraId="2535EC28" w14:textId="77777777" w:rsidR="00144415" w:rsidRPr="00144415" w:rsidRDefault="00144415" w:rsidP="00144415">
      <w:pPr>
        <w:keepNext/>
        <w:spacing w:before="240" w:after="60" w:line="240" w:lineRule="auto"/>
        <w:jc w:val="center"/>
        <w:outlineLvl w:val="0"/>
        <w:rPr>
          <w:rFonts w:ascii="Arial" w:eastAsiaTheme="majorEastAsia" w:hAnsi="Arial" w:cs="Arial"/>
          <w:b/>
          <w:bCs/>
          <w:kern w:val="32"/>
          <w:sz w:val="28"/>
          <w:szCs w:val="28"/>
          <w:lang w:bidi="en-US"/>
        </w:rPr>
      </w:pPr>
      <w:r w:rsidRPr="00144415">
        <w:rPr>
          <w:rFonts w:ascii="Arial" w:eastAsiaTheme="majorEastAsia" w:hAnsi="Arial" w:cs="Arial"/>
          <w:b/>
          <w:bCs/>
          <w:kern w:val="32"/>
          <w:sz w:val="28"/>
          <w:szCs w:val="28"/>
          <w:lang w:bidi="en-US"/>
        </w:rPr>
        <w:t>KITCHEN POLICY</w:t>
      </w:r>
    </w:p>
    <w:p w14:paraId="20B189E2" w14:textId="77777777" w:rsidR="00144415" w:rsidRPr="00144415" w:rsidRDefault="00144415" w:rsidP="00144415">
      <w:pPr>
        <w:keepNext/>
        <w:spacing w:before="240" w:after="60" w:line="240" w:lineRule="auto"/>
        <w:jc w:val="both"/>
        <w:outlineLvl w:val="0"/>
        <w:rPr>
          <w:rFonts w:ascii="Arial" w:eastAsiaTheme="majorEastAsia" w:hAnsi="Arial" w:cs="Arial"/>
          <w:b/>
          <w:bCs/>
          <w:kern w:val="32"/>
          <w:sz w:val="24"/>
          <w:szCs w:val="24"/>
          <w:lang w:bidi="en-US"/>
        </w:rPr>
      </w:pPr>
      <w:r w:rsidRPr="00144415">
        <w:rPr>
          <w:rFonts w:ascii="Arial" w:eastAsiaTheme="majorEastAsia" w:hAnsi="Arial" w:cs="Arial"/>
          <w:b/>
          <w:bCs/>
          <w:kern w:val="32"/>
          <w:sz w:val="24"/>
          <w:szCs w:val="24"/>
          <w:lang w:bidi="en-US"/>
        </w:rPr>
        <w:t>Purpose</w:t>
      </w:r>
      <w:bookmarkEnd w:id="0"/>
    </w:p>
    <w:p w14:paraId="5603644A" w14:textId="77777777" w:rsidR="00144415" w:rsidRPr="00144415" w:rsidRDefault="00144415" w:rsidP="00144415">
      <w:pPr>
        <w:spacing w:after="0" w:line="240" w:lineRule="auto"/>
        <w:jc w:val="both"/>
        <w:rPr>
          <w:rFonts w:ascii="Arial" w:hAnsi="Arial" w:cs="Arial"/>
          <w:sz w:val="24"/>
          <w:szCs w:val="24"/>
          <w:lang w:bidi="en-US"/>
        </w:rPr>
      </w:pPr>
    </w:p>
    <w:p w14:paraId="5B2B45C5"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This policy identifies best practice in the area of food preparation and service. It applies to all those who use the kitchen facilities to provide refreshments in all areas of the centre.</w:t>
      </w:r>
    </w:p>
    <w:p w14:paraId="26207D12" w14:textId="77777777" w:rsidR="00144415" w:rsidRPr="00144415" w:rsidRDefault="00144415" w:rsidP="00144415">
      <w:pPr>
        <w:keepNext/>
        <w:spacing w:before="240" w:after="60" w:line="240" w:lineRule="auto"/>
        <w:jc w:val="both"/>
        <w:outlineLvl w:val="0"/>
        <w:rPr>
          <w:rFonts w:ascii="Arial" w:eastAsiaTheme="majorEastAsia" w:hAnsi="Arial" w:cs="Arial"/>
          <w:bCs/>
          <w:kern w:val="32"/>
          <w:sz w:val="24"/>
          <w:szCs w:val="24"/>
          <w:lang w:bidi="en-US"/>
        </w:rPr>
      </w:pPr>
      <w:bookmarkStart w:id="2" w:name="_Toc315210421"/>
      <w:r w:rsidRPr="00144415">
        <w:rPr>
          <w:rFonts w:ascii="Arial" w:eastAsiaTheme="majorEastAsia" w:hAnsi="Arial" w:cs="Arial"/>
          <w:b/>
          <w:bCs/>
          <w:kern w:val="32"/>
          <w:sz w:val="24"/>
          <w:szCs w:val="24"/>
          <w:lang w:bidi="en-US"/>
        </w:rPr>
        <w:t>Employees/Volunteers/ Hirers</w:t>
      </w:r>
      <w:bookmarkEnd w:id="2"/>
      <w:r w:rsidRPr="00144415">
        <w:rPr>
          <w:rFonts w:ascii="Arial" w:eastAsiaTheme="majorEastAsia" w:hAnsi="Arial" w:cs="Arial"/>
          <w:b/>
          <w:bCs/>
          <w:kern w:val="32"/>
          <w:sz w:val="24"/>
          <w:szCs w:val="24"/>
          <w:lang w:bidi="en-US"/>
        </w:rPr>
        <w:t>/Users</w:t>
      </w:r>
    </w:p>
    <w:p w14:paraId="476AE199" w14:textId="77777777" w:rsidR="00144415" w:rsidRPr="00144415" w:rsidRDefault="00144415" w:rsidP="00144415">
      <w:pPr>
        <w:keepNext/>
        <w:spacing w:before="240" w:after="60" w:line="240" w:lineRule="auto"/>
        <w:jc w:val="both"/>
        <w:outlineLvl w:val="1"/>
        <w:rPr>
          <w:rFonts w:ascii="Arial" w:eastAsiaTheme="majorEastAsia" w:hAnsi="Arial" w:cs="Arial"/>
          <w:b/>
          <w:bCs/>
          <w:iCs/>
          <w:sz w:val="24"/>
          <w:szCs w:val="24"/>
          <w:lang w:bidi="en-US"/>
        </w:rPr>
      </w:pPr>
      <w:bookmarkStart w:id="3" w:name="_Toc315210422"/>
      <w:r w:rsidRPr="00144415">
        <w:rPr>
          <w:rFonts w:ascii="Arial" w:eastAsiaTheme="majorEastAsia" w:hAnsi="Arial" w:cs="Arial"/>
          <w:b/>
          <w:bCs/>
          <w:i/>
          <w:iCs/>
          <w:sz w:val="24"/>
          <w:szCs w:val="24"/>
          <w:lang w:bidi="en-US"/>
        </w:rPr>
        <w:t>Personal responsibility for hygiene standards:</w:t>
      </w:r>
      <w:bookmarkEnd w:id="3"/>
    </w:p>
    <w:p w14:paraId="6A5D7E0D"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All individual users should assume responsibility for their own actions with regards to food hygiene. The following (not an exhaustive list) are guidelines for individuals as to the steps that should be taken to protect the hygiene of food during preparation and service.</w:t>
      </w:r>
    </w:p>
    <w:p w14:paraId="1FB99FE7" w14:textId="77777777" w:rsidR="00144415" w:rsidRPr="00144415" w:rsidRDefault="00144415" w:rsidP="00144415">
      <w:pPr>
        <w:spacing w:after="0" w:line="240" w:lineRule="auto"/>
        <w:jc w:val="both"/>
        <w:rPr>
          <w:rFonts w:ascii="Arial" w:hAnsi="Arial" w:cs="Arial"/>
          <w:sz w:val="24"/>
          <w:szCs w:val="24"/>
          <w:lang w:bidi="en-US"/>
        </w:rPr>
      </w:pPr>
    </w:p>
    <w:p w14:paraId="2F3818F7"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Individuals should not be involved in food handling if they have diarrhoea, vomiting or a heavy cold or if they have had such symptoms within the last 48 hours.</w:t>
      </w:r>
    </w:p>
    <w:p w14:paraId="1622907A"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All personal belongings should be kept outside of the kitchen in the office and not left in the kitchen area.</w:t>
      </w:r>
    </w:p>
    <w:p w14:paraId="470D5C81"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Long hair should be tied back off the face.</w:t>
      </w:r>
    </w:p>
    <w:p w14:paraId="66A2A5F1"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Protective disposable aprons should be worn during the preparation and serving of food and are available.</w:t>
      </w:r>
      <w:r w:rsidRPr="00144415">
        <w:rPr>
          <w:rFonts w:ascii="Arial" w:hAnsi="Arial" w:cs="Arial"/>
          <w:color w:val="FFC000"/>
          <w:sz w:val="24"/>
          <w:szCs w:val="24"/>
          <w:lang w:bidi="en-US"/>
        </w:rPr>
        <w:t xml:space="preserve">  </w:t>
      </w:r>
    </w:p>
    <w:p w14:paraId="08C4E9AB"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Personal hygiene standards should be observed at all times. Hands should be washed prior to beginning work using bactericidal soap and also after using the bathroom, coughing, sneezing or taking a break.  </w:t>
      </w:r>
    </w:p>
    <w:p w14:paraId="0544F3CE"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Hands should be washed between preparation of different types of food and tasks.</w:t>
      </w:r>
    </w:p>
    <w:p w14:paraId="4149DF88"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Hands should be washed in the designated hand wash sink.</w:t>
      </w:r>
    </w:p>
    <w:p w14:paraId="4A113900" w14:textId="77777777" w:rsidR="00144415" w:rsidRPr="00144415" w:rsidRDefault="00144415" w:rsidP="00144415">
      <w:pPr>
        <w:numPr>
          <w:ilvl w:val="0"/>
          <w:numId w:val="4"/>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Jewellery should be kept to a minimum during food preparation and ideally limited to a plain wedding band.</w:t>
      </w:r>
    </w:p>
    <w:p w14:paraId="11C4919D" w14:textId="77777777" w:rsidR="00144415" w:rsidRPr="00144415" w:rsidRDefault="00144415" w:rsidP="00144415">
      <w:pPr>
        <w:keepNext/>
        <w:spacing w:before="240" w:after="60" w:line="240" w:lineRule="auto"/>
        <w:jc w:val="both"/>
        <w:outlineLvl w:val="1"/>
        <w:rPr>
          <w:rFonts w:ascii="Arial" w:eastAsiaTheme="majorEastAsia" w:hAnsi="Arial" w:cs="Arial"/>
          <w:b/>
          <w:bCs/>
          <w:iCs/>
          <w:sz w:val="24"/>
          <w:szCs w:val="24"/>
          <w:lang w:bidi="en-US"/>
        </w:rPr>
      </w:pPr>
      <w:bookmarkStart w:id="4" w:name="_Toc315210428"/>
      <w:r w:rsidRPr="00144415">
        <w:rPr>
          <w:rFonts w:ascii="Arial" w:eastAsiaTheme="majorEastAsia" w:hAnsi="Arial" w:cs="Arial"/>
          <w:b/>
          <w:bCs/>
          <w:i/>
          <w:iCs/>
          <w:sz w:val="24"/>
          <w:szCs w:val="24"/>
          <w:lang w:bidi="en-US"/>
        </w:rPr>
        <w:t>Food storage and temperature control</w:t>
      </w:r>
      <w:bookmarkEnd w:id="4"/>
    </w:p>
    <w:p w14:paraId="3D12FAFE" w14:textId="77777777"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Frozen food should be stored at a maximum of -18°C. </w:t>
      </w:r>
    </w:p>
    <w:p w14:paraId="1C33BCA4" w14:textId="77777777"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Products should be defrosted thoroughly before cooking. This can be done safely by defrosting it over 24 hours in a fridge, covering it and placing it under cold running water or using a microwave. </w:t>
      </w:r>
    </w:p>
    <w:p w14:paraId="07D8954E" w14:textId="77777777"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Once food has been defrosted, it should not be re-frozen.  You can re-freeze food after you have changed its state (e.g. Cooked).</w:t>
      </w:r>
    </w:p>
    <w:p w14:paraId="1AE48DE1" w14:textId="77777777"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lastRenderedPageBreak/>
        <w:t>Dairy &amp; meat (cooked and uncooked) products should be refrigerated below 8°C. To achieve this temperature, the fridge should be no warmer than 5°C.</w:t>
      </w:r>
    </w:p>
    <w:p w14:paraId="4D23C196" w14:textId="77777777"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Care should be taken to store raw and cooked products separately with raw meat on the lowest levels of storage to reduce the risk of cross contamination.</w:t>
      </w:r>
    </w:p>
    <w:p w14:paraId="6FC670F4" w14:textId="6A41E7E8"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Low risk foods such as unopened tinned or dry products do not require temperature-controlled storage but should be stored safely in cool, dry conditions.</w:t>
      </w:r>
    </w:p>
    <w:p w14:paraId="2AE83C33" w14:textId="77777777"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To freeze fresh food put it into the freezer as soon as it is delivered. </w:t>
      </w:r>
    </w:p>
    <w:p w14:paraId="2A5A383C" w14:textId="77777777" w:rsidR="00144415" w:rsidRPr="00144415" w:rsidRDefault="00144415" w:rsidP="00144415">
      <w:pPr>
        <w:numPr>
          <w:ilvl w:val="0"/>
          <w:numId w:val="1"/>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Hot food should be chilled completely before freezing. Food should be frozen in small portions in containers or freezer bags. </w:t>
      </w:r>
    </w:p>
    <w:p w14:paraId="622C291E" w14:textId="77777777" w:rsidR="00144415" w:rsidRPr="00144415" w:rsidRDefault="00144415" w:rsidP="00144415">
      <w:pPr>
        <w:keepNext/>
        <w:spacing w:before="240" w:after="60" w:line="240" w:lineRule="auto"/>
        <w:jc w:val="both"/>
        <w:outlineLvl w:val="1"/>
        <w:rPr>
          <w:rFonts w:ascii="Arial" w:eastAsiaTheme="majorEastAsia" w:hAnsi="Arial" w:cs="Arial"/>
          <w:b/>
          <w:bCs/>
          <w:iCs/>
          <w:sz w:val="24"/>
          <w:szCs w:val="24"/>
          <w:lang w:bidi="en-US"/>
        </w:rPr>
      </w:pPr>
      <w:bookmarkStart w:id="5" w:name="_Toc315210429"/>
      <w:r w:rsidRPr="00144415">
        <w:rPr>
          <w:rFonts w:ascii="Arial" w:eastAsiaTheme="majorEastAsia" w:hAnsi="Arial" w:cs="Arial"/>
          <w:b/>
          <w:bCs/>
          <w:i/>
          <w:iCs/>
          <w:sz w:val="24"/>
          <w:szCs w:val="24"/>
          <w:lang w:bidi="en-US"/>
        </w:rPr>
        <w:t>Food preparation</w:t>
      </w:r>
      <w:bookmarkEnd w:id="5"/>
    </w:p>
    <w:p w14:paraId="53323D23" w14:textId="77777777" w:rsidR="00144415" w:rsidRPr="00144415" w:rsidRDefault="00144415" w:rsidP="00144415">
      <w:pPr>
        <w:numPr>
          <w:ilvl w:val="0"/>
          <w:numId w:val="3"/>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Raw and cooked products should be kept separate during preparation. </w:t>
      </w:r>
    </w:p>
    <w:p w14:paraId="49604E5E" w14:textId="77777777" w:rsidR="00144415" w:rsidRPr="00144415" w:rsidRDefault="00144415" w:rsidP="00144415">
      <w:pPr>
        <w:numPr>
          <w:ilvl w:val="0"/>
          <w:numId w:val="3"/>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Different surfaces, equipment and utensils should be used when preparing raw foods to those used for ready-to-eat foods.</w:t>
      </w:r>
    </w:p>
    <w:p w14:paraId="0EAB4025" w14:textId="77777777" w:rsidR="00144415" w:rsidRPr="00144415" w:rsidRDefault="00144415" w:rsidP="00144415">
      <w:pPr>
        <w:numPr>
          <w:ilvl w:val="0"/>
          <w:numId w:val="3"/>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Utensils and surfaces should be cleaned frequently, especially when you are switching between different types of food product. Utensils and surfaces should be cleaned immediately after use to prepare raw food. </w:t>
      </w:r>
    </w:p>
    <w:p w14:paraId="5AC896AB" w14:textId="77777777" w:rsidR="00144415" w:rsidRPr="00144415" w:rsidRDefault="00144415" w:rsidP="00144415">
      <w:pPr>
        <w:numPr>
          <w:ilvl w:val="0"/>
          <w:numId w:val="3"/>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Hot food should not be prepared and left to stand for more than an hour before an event. </w:t>
      </w:r>
    </w:p>
    <w:p w14:paraId="5C49060C" w14:textId="77777777" w:rsidR="00144415" w:rsidRPr="00144415" w:rsidRDefault="00144415" w:rsidP="00144415">
      <w:pPr>
        <w:numPr>
          <w:ilvl w:val="0"/>
          <w:numId w:val="3"/>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During food preparation access to the kitchen should be restricted to the members of the catering team.</w:t>
      </w:r>
    </w:p>
    <w:p w14:paraId="7879D1B9" w14:textId="77777777" w:rsidR="00144415" w:rsidRPr="00144415" w:rsidRDefault="00144415" w:rsidP="00144415">
      <w:pPr>
        <w:keepNext/>
        <w:spacing w:before="240" w:after="60" w:line="240" w:lineRule="auto"/>
        <w:jc w:val="both"/>
        <w:outlineLvl w:val="1"/>
        <w:rPr>
          <w:rFonts w:ascii="Arial" w:eastAsiaTheme="majorEastAsia" w:hAnsi="Arial" w:cs="Arial"/>
          <w:b/>
          <w:bCs/>
          <w:iCs/>
          <w:sz w:val="24"/>
          <w:szCs w:val="24"/>
          <w:lang w:bidi="en-US"/>
        </w:rPr>
      </w:pPr>
      <w:bookmarkStart w:id="6" w:name="_Toc315210430"/>
      <w:r w:rsidRPr="00144415">
        <w:rPr>
          <w:rFonts w:ascii="Arial" w:eastAsiaTheme="majorEastAsia" w:hAnsi="Arial" w:cs="Arial"/>
          <w:b/>
          <w:bCs/>
          <w:i/>
          <w:iCs/>
          <w:sz w:val="24"/>
          <w:szCs w:val="24"/>
          <w:lang w:bidi="en-US"/>
        </w:rPr>
        <w:t>Cooking</w:t>
      </w:r>
      <w:bookmarkEnd w:id="6"/>
    </w:p>
    <w:p w14:paraId="746F9E77"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Food must be cooked thoroughly before serving. Particular attention should be paid to meat products in this respect. The core temperature of cooked food must reach 75°C during cooking.</w:t>
      </w:r>
    </w:p>
    <w:p w14:paraId="791F2999"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If food is to be kept warm the temperature should not drop below 63°C. </w:t>
      </w:r>
    </w:p>
    <w:p w14:paraId="3B8BC1DA"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If food is to be cooled it should be cooled as quickly as possible, ideally within 90 minutes, and then stored below 5°C. Cooling food can be made safer by dividing the food into smaller portions, covering pans and standing them in cold water, or stirring food regularly.</w:t>
      </w:r>
    </w:p>
    <w:p w14:paraId="7B9897FE" w14:textId="77777777" w:rsidR="00144415" w:rsidRPr="00144415" w:rsidRDefault="00144415" w:rsidP="00144415">
      <w:pPr>
        <w:keepNext/>
        <w:spacing w:before="240" w:after="60" w:line="240" w:lineRule="auto"/>
        <w:jc w:val="both"/>
        <w:outlineLvl w:val="1"/>
        <w:rPr>
          <w:rFonts w:ascii="Arial" w:eastAsiaTheme="majorEastAsia" w:hAnsi="Arial" w:cs="Arial"/>
          <w:b/>
          <w:bCs/>
          <w:i/>
          <w:iCs/>
          <w:sz w:val="24"/>
          <w:szCs w:val="24"/>
          <w:lang w:bidi="en-US"/>
        </w:rPr>
      </w:pPr>
      <w:r w:rsidRPr="00144415">
        <w:rPr>
          <w:rFonts w:ascii="Arial" w:eastAsiaTheme="majorEastAsia" w:hAnsi="Arial" w:cs="Arial"/>
          <w:b/>
          <w:bCs/>
          <w:i/>
          <w:iCs/>
          <w:sz w:val="24"/>
          <w:szCs w:val="24"/>
          <w:lang w:bidi="en-US"/>
        </w:rPr>
        <w:t>Cleaning</w:t>
      </w:r>
    </w:p>
    <w:p w14:paraId="280BD646"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A policy of “clean as you go” should be adopted by all catering teams as a way of ensuring the cleanliness and safety of the kitchen area at all times. </w:t>
      </w:r>
    </w:p>
    <w:p w14:paraId="6927FD97"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To ensure that all surfaces, utensils, crockery etc has been thoroughly cleaned and is stored in the correct area. Particular attention should be paid to areas that are most commonly touched such as surfaces, taps, door handles, switches etc.</w:t>
      </w:r>
    </w:p>
    <w:p w14:paraId="3E38729B"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The small sink in the kitchen should </w:t>
      </w:r>
      <w:r w:rsidRPr="00144415">
        <w:rPr>
          <w:rFonts w:ascii="Arial" w:hAnsi="Arial" w:cs="Arial"/>
          <w:b/>
          <w:sz w:val="24"/>
          <w:szCs w:val="24"/>
          <w:lang w:bidi="en-US"/>
        </w:rPr>
        <w:t>ONLY</w:t>
      </w:r>
      <w:r w:rsidRPr="00144415">
        <w:rPr>
          <w:rFonts w:ascii="Arial" w:hAnsi="Arial" w:cs="Arial"/>
          <w:sz w:val="24"/>
          <w:szCs w:val="24"/>
          <w:lang w:bidi="en-US"/>
        </w:rPr>
        <w:t xml:space="preserve"> be used for hand washing.</w:t>
      </w:r>
    </w:p>
    <w:p w14:paraId="16917B9A"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The sinks should not be used for the disposal of dirty water such as emptying mop buckets.</w:t>
      </w:r>
    </w:p>
    <w:p w14:paraId="663F8DDF"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All cleaning products must be returned to the cleaning storeroom after use. </w:t>
      </w:r>
    </w:p>
    <w:p w14:paraId="2F32966E"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Any leftover food should be disposed of or taken away at the end of an event by the user and disposed </w:t>
      </w:r>
      <w:proofErr w:type="spellStart"/>
      <w:r w:rsidRPr="00144415">
        <w:rPr>
          <w:rFonts w:ascii="Arial" w:hAnsi="Arial" w:cs="Arial"/>
          <w:sz w:val="24"/>
          <w:szCs w:val="24"/>
          <w:lang w:bidi="en-US"/>
        </w:rPr>
        <w:t>off</w:t>
      </w:r>
      <w:proofErr w:type="spellEnd"/>
      <w:r w:rsidRPr="00144415">
        <w:rPr>
          <w:rFonts w:ascii="Arial" w:hAnsi="Arial" w:cs="Arial"/>
          <w:sz w:val="24"/>
          <w:szCs w:val="24"/>
          <w:lang w:bidi="en-US"/>
        </w:rPr>
        <w:t xml:space="preserve"> site. </w:t>
      </w:r>
    </w:p>
    <w:p w14:paraId="42C1BB73"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 xml:space="preserve">Waste materials should be removed from the kitchen area and taken away by the user to be disposed </w:t>
      </w:r>
      <w:proofErr w:type="spellStart"/>
      <w:r w:rsidRPr="00144415">
        <w:rPr>
          <w:rFonts w:ascii="Arial" w:hAnsi="Arial" w:cs="Arial"/>
          <w:sz w:val="24"/>
          <w:szCs w:val="24"/>
          <w:lang w:bidi="en-US"/>
        </w:rPr>
        <w:t>off</w:t>
      </w:r>
      <w:proofErr w:type="spellEnd"/>
      <w:r w:rsidRPr="00144415">
        <w:rPr>
          <w:rFonts w:ascii="Arial" w:hAnsi="Arial" w:cs="Arial"/>
          <w:sz w:val="24"/>
          <w:szCs w:val="24"/>
          <w:lang w:bidi="en-US"/>
        </w:rPr>
        <w:t xml:space="preserve"> site. </w:t>
      </w:r>
    </w:p>
    <w:p w14:paraId="1D40FB2E"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lastRenderedPageBreak/>
        <w:t>Any faulty or damaged equipment should not be used and should be reported to the Management Committee as soon as possible.</w:t>
      </w:r>
    </w:p>
    <w:p w14:paraId="60F0C35D" w14:textId="77777777" w:rsidR="00144415" w:rsidRPr="00144415" w:rsidRDefault="00144415" w:rsidP="00144415">
      <w:pPr>
        <w:numPr>
          <w:ilvl w:val="0"/>
          <w:numId w:val="2"/>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For further information regarding food types see annex 1.</w:t>
      </w:r>
    </w:p>
    <w:p w14:paraId="0F83B4B5" w14:textId="77777777" w:rsidR="00144415" w:rsidRPr="00144415" w:rsidRDefault="00144415" w:rsidP="00144415">
      <w:pPr>
        <w:keepNext/>
        <w:spacing w:before="240" w:after="60" w:line="240" w:lineRule="auto"/>
        <w:jc w:val="both"/>
        <w:outlineLvl w:val="1"/>
        <w:rPr>
          <w:rFonts w:ascii="Arial" w:eastAsiaTheme="majorEastAsia" w:hAnsi="Arial" w:cs="Arial"/>
          <w:b/>
          <w:bCs/>
          <w:i/>
          <w:iCs/>
          <w:sz w:val="24"/>
          <w:szCs w:val="24"/>
          <w:lang w:bidi="en-US"/>
        </w:rPr>
      </w:pPr>
      <w:bookmarkStart w:id="7" w:name="_Toc315210435"/>
      <w:r w:rsidRPr="00144415">
        <w:rPr>
          <w:rFonts w:ascii="Arial" w:eastAsiaTheme="majorEastAsia" w:hAnsi="Arial" w:cs="Arial"/>
          <w:b/>
          <w:bCs/>
          <w:i/>
          <w:iCs/>
          <w:sz w:val="24"/>
          <w:szCs w:val="24"/>
          <w:lang w:bidi="en-US"/>
        </w:rPr>
        <w:t>General</w:t>
      </w:r>
      <w:bookmarkEnd w:id="7"/>
    </w:p>
    <w:p w14:paraId="4AB84923" w14:textId="77777777" w:rsidR="00144415" w:rsidRPr="00144415" w:rsidRDefault="00144415" w:rsidP="00144415">
      <w:pPr>
        <w:numPr>
          <w:ilvl w:val="0"/>
          <w:numId w:val="2"/>
        </w:numPr>
        <w:spacing w:after="0" w:line="240" w:lineRule="auto"/>
        <w:contextualSpacing/>
        <w:jc w:val="both"/>
        <w:rPr>
          <w:rFonts w:ascii="Arial" w:hAnsi="Arial" w:cs="Arial"/>
          <w:b/>
          <w:sz w:val="24"/>
          <w:szCs w:val="24"/>
          <w:lang w:bidi="en-US"/>
        </w:rPr>
      </w:pPr>
      <w:r w:rsidRPr="00144415">
        <w:rPr>
          <w:rFonts w:ascii="Arial" w:hAnsi="Arial" w:cs="Arial"/>
          <w:b/>
          <w:sz w:val="24"/>
          <w:szCs w:val="24"/>
          <w:lang w:bidi="en-US"/>
        </w:rPr>
        <w:t>Any accidents (wherever they occur in the centre) should be recorded in the accident book in the kitchen. Any major accidents should be reported to a member of the Management Committee as soon as possible and not later than 24 hours after the incident.</w:t>
      </w:r>
    </w:p>
    <w:p w14:paraId="1ADAA533" w14:textId="77777777" w:rsidR="00144415" w:rsidRPr="00144415" w:rsidRDefault="00144415" w:rsidP="00144415">
      <w:pPr>
        <w:keepNext/>
        <w:spacing w:before="240" w:after="60" w:line="240" w:lineRule="auto"/>
        <w:jc w:val="both"/>
        <w:outlineLvl w:val="0"/>
        <w:rPr>
          <w:rFonts w:ascii="Arial" w:eastAsiaTheme="majorEastAsia" w:hAnsi="Arial" w:cs="Arial"/>
          <w:b/>
          <w:bCs/>
          <w:kern w:val="32"/>
          <w:sz w:val="24"/>
          <w:szCs w:val="24"/>
          <w:lang w:bidi="en-US"/>
        </w:rPr>
      </w:pPr>
      <w:bookmarkStart w:id="8" w:name="_Toc315210448"/>
      <w:r w:rsidRPr="00144415">
        <w:rPr>
          <w:rFonts w:ascii="Arial" w:eastAsiaTheme="majorEastAsia" w:hAnsi="Arial" w:cs="Arial"/>
          <w:b/>
          <w:bCs/>
          <w:kern w:val="32"/>
          <w:sz w:val="24"/>
          <w:szCs w:val="24"/>
          <w:lang w:bidi="en-US"/>
        </w:rPr>
        <w:t>General Operational Points:</w:t>
      </w:r>
      <w:bookmarkEnd w:id="8"/>
    </w:p>
    <w:p w14:paraId="51005511" w14:textId="77777777" w:rsidR="00144415" w:rsidRPr="00144415" w:rsidRDefault="00144415" w:rsidP="00144415">
      <w:pPr>
        <w:spacing w:after="0" w:line="240" w:lineRule="auto"/>
        <w:rPr>
          <w:rFonts w:cs="Times New Roman"/>
          <w:sz w:val="24"/>
          <w:szCs w:val="24"/>
          <w:lang w:bidi="en-US"/>
        </w:rPr>
      </w:pPr>
    </w:p>
    <w:p w14:paraId="14CC4837" w14:textId="77777777" w:rsidR="00144415" w:rsidRPr="00144415" w:rsidRDefault="00144415" w:rsidP="00144415">
      <w:pPr>
        <w:numPr>
          <w:ilvl w:val="0"/>
          <w:numId w:val="5"/>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All notices within the kitchen must be observed.</w:t>
      </w:r>
    </w:p>
    <w:p w14:paraId="7BFB340D" w14:textId="77777777" w:rsidR="00144415" w:rsidRPr="00144415" w:rsidRDefault="00144415" w:rsidP="00144415">
      <w:pPr>
        <w:numPr>
          <w:ilvl w:val="0"/>
          <w:numId w:val="5"/>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The Dishwasher must be checked to ensure it is clean at the start and end of use.</w:t>
      </w:r>
    </w:p>
    <w:p w14:paraId="6F08E143" w14:textId="77777777" w:rsidR="00144415" w:rsidRPr="00144415" w:rsidRDefault="00144415" w:rsidP="00144415">
      <w:pPr>
        <w:numPr>
          <w:ilvl w:val="0"/>
          <w:numId w:val="5"/>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A visual check to ensure appliance safety must be undertaken</w:t>
      </w:r>
    </w:p>
    <w:p w14:paraId="42B6C1FF" w14:textId="77777777" w:rsidR="00144415" w:rsidRPr="00144415" w:rsidRDefault="00144415" w:rsidP="00144415">
      <w:pPr>
        <w:numPr>
          <w:ilvl w:val="0"/>
          <w:numId w:val="5"/>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At the end of use, all items must be checked to ensure they are powered down.</w:t>
      </w:r>
    </w:p>
    <w:p w14:paraId="783D3ACF" w14:textId="77777777" w:rsidR="00144415" w:rsidRPr="00144415" w:rsidRDefault="00144415" w:rsidP="00144415">
      <w:pPr>
        <w:keepNext/>
        <w:spacing w:before="240" w:after="60" w:line="240" w:lineRule="auto"/>
        <w:jc w:val="both"/>
        <w:outlineLvl w:val="0"/>
        <w:rPr>
          <w:rFonts w:ascii="Arial" w:eastAsiaTheme="majorEastAsia" w:hAnsi="Arial" w:cs="Arial"/>
          <w:b/>
          <w:bCs/>
          <w:kern w:val="32"/>
          <w:sz w:val="24"/>
          <w:szCs w:val="24"/>
          <w:lang w:bidi="en-US"/>
        </w:rPr>
      </w:pPr>
      <w:bookmarkStart w:id="9" w:name="_Toc315210450"/>
      <w:r w:rsidRPr="00144415">
        <w:rPr>
          <w:rFonts w:ascii="Arial" w:eastAsiaTheme="majorEastAsia" w:hAnsi="Arial" w:cs="Arial"/>
          <w:b/>
          <w:bCs/>
          <w:kern w:val="32"/>
          <w:sz w:val="24"/>
          <w:szCs w:val="24"/>
          <w:lang w:bidi="en-US"/>
        </w:rPr>
        <w:t>Other Policies</w:t>
      </w:r>
      <w:bookmarkEnd w:id="9"/>
    </w:p>
    <w:p w14:paraId="60061BF8" w14:textId="77777777" w:rsidR="00144415" w:rsidRPr="00144415" w:rsidRDefault="00144415" w:rsidP="00144415">
      <w:pPr>
        <w:spacing w:after="0" w:line="240" w:lineRule="auto"/>
        <w:rPr>
          <w:rFonts w:cs="Times New Roman"/>
          <w:sz w:val="24"/>
          <w:szCs w:val="24"/>
          <w:lang w:bidi="en-US"/>
        </w:rPr>
      </w:pPr>
    </w:p>
    <w:p w14:paraId="656BF433" w14:textId="5CCAA34A"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This policy should be read and considered in accordance with other C</w:t>
      </w:r>
      <w:r>
        <w:rPr>
          <w:rFonts w:ascii="Arial" w:hAnsi="Arial" w:cs="Arial"/>
          <w:sz w:val="24"/>
          <w:szCs w:val="24"/>
          <w:lang w:bidi="en-US"/>
        </w:rPr>
        <w:t>hase Meadow Community Centre (CMCC)</w:t>
      </w:r>
      <w:r w:rsidRPr="00144415">
        <w:rPr>
          <w:rFonts w:ascii="Arial" w:hAnsi="Arial" w:cs="Arial"/>
          <w:sz w:val="24"/>
          <w:szCs w:val="24"/>
          <w:lang w:bidi="en-US"/>
        </w:rPr>
        <w:t xml:space="preserve"> policies, to include but not limited to:</w:t>
      </w:r>
    </w:p>
    <w:p w14:paraId="79843312" w14:textId="77777777" w:rsidR="00144415" w:rsidRPr="00144415" w:rsidRDefault="00144415" w:rsidP="00144415">
      <w:pPr>
        <w:spacing w:after="0" w:line="240" w:lineRule="auto"/>
        <w:jc w:val="both"/>
        <w:rPr>
          <w:rFonts w:ascii="Arial" w:hAnsi="Arial" w:cs="Arial"/>
          <w:sz w:val="24"/>
          <w:szCs w:val="24"/>
          <w:lang w:bidi="en-US"/>
        </w:rPr>
      </w:pPr>
    </w:p>
    <w:p w14:paraId="5FA844FB" w14:textId="77777777" w:rsidR="00144415" w:rsidRPr="00144415" w:rsidRDefault="00144415" w:rsidP="00144415">
      <w:pPr>
        <w:numPr>
          <w:ilvl w:val="0"/>
          <w:numId w:val="6"/>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Health and Safety Policy</w:t>
      </w:r>
    </w:p>
    <w:p w14:paraId="556B2C5F" w14:textId="77777777" w:rsidR="00144415" w:rsidRPr="00144415" w:rsidRDefault="00144415" w:rsidP="00144415">
      <w:pPr>
        <w:numPr>
          <w:ilvl w:val="0"/>
          <w:numId w:val="6"/>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CMCC Internal Policy</w:t>
      </w:r>
    </w:p>
    <w:p w14:paraId="0B921487" w14:textId="77777777" w:rsidR="00144415" w:rsidRPr="00144415" w:rsidRDefault="00144415" w:rsidP="00144415">
      <w:pPr>
        <w:numPr>
          <w:ilvl w:val="0"/>
          <w:numId w:val="6"/>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Bookings Policy</w:t>
      </w:r>
    </w:p>
    <w:p w14:paraId="7E2A349D" w14:textId="77777777" w:rsidR="00144415" w:rsidRPr="00144415" w:rsidRDefault="00144415" w:rsidP="00144415">
      <w:pPr>
        <w:numPr>
          <w:ilvl w:val="0"/>
          <w:numId w:val="6"/>
        </w:numPr>
        <w:spacing w:after="0" w:line="240" w:lineRule="auto"/>
        <w:contextualSpacing/>
        <w:jc w:val="both"/>
        <w:rPr>
          <w:rFonts w:ascii="Arial" w:hAnsi="Arial" w:cs="Arial"/>
          <w:sz w:val="24"/>
          <w:szCs w:val="24"/>
          <w:lang w:bidi="en-US"/>
        </w:rPr>
      </w:pPr>
      <w:r w:rsidRPr="00144415">
        <w:rPr>
          <w:rFonts w:ascii="Arial" w:hAnsi="Arial" w:cs="Arial"/>
          <w:sz w:val="24"/>
          <w:szCs w:val="24"/>
          <w:lang w:bidi="en-US"/>
        </w:rPr>
        <w:t>Environmental Policy</w:t>
      </w:r>
    </w:p>
    <w:p w14:paraId="3431665E" w14:textId="77777777" w:rsidR="00144415" w:rsidRPr="00144415" w:rsidRDefault="00144415" w:rsidP="00144415">
      <w:pPr>
        <w:spacing w:after="0" w:line="240" w:lineRule="auto"/>
        <w:jc w:val="both"/>
        <w:rPr>
          <w:rFonts w:ascii="Arial" w:hAnsi="Arial" w:cs="Arial"/>
          <w:b/>
          <w:sz w:val="24"/>
          <w:szCs w:val="24"/>
          <w:u w:val="single"/>
          <w:lang w:bidi="en-US"/>
        </w:rPr>
      </w:pPr>
    </w:p>
    <w:p w14:paraId="6630FD63" w14:textId="77777777" w:rsidR="00144415" w:rsidRPr="00144415" w:rsidRDefault="00144415" w:rsidP="00144415">
      <w:pPr>
        <w:spacing w:after="0" w:line="240" w:lineRule="auto"/>
        <w:jc w:val="both"/>
        <w:rPr>
          <w:rFonts w:ascii="Arial" w:hAnsi="Arial" w:cs="Arial"/>
          <w:b/>
          <w:sz w:val="24"/>
          <w:szCs w:val="24"/>
          <w:u w:val="single"/>
          <w:lang w:bidi="en-US"/>
        </w:rPr>
      </w:pPr>
    </w:p>
    <w:p w14:paraId="0075A59F" w14:textId="77777777" w:rsidR="00144415" w:rsidRPr="00144415" w:rsidRDefault="00144415" w:rsidP="00144415">
      <w:pPr>
        <w:spacing w:after="0" w:line="240" w:lineRule="auto"/>
        <w:jc w:val="both"/>
        <w:rPr>
          <w:rFonts w:ascii="Arial" w:hAnsi="Arial" w:cs="Arial"/>
          <w:b/>
          <w:sz w:val="24"/>
          <w:szCs w:val="24"/>
          <w:u w:val="single"/>
          <w:lang w:bidi="en-US"/>
        </w:rPr>
      </w:pPr>
    </w:p>
    <w:p w14:paraId="3C5F7265" w14:textId="4B326BBC" w:rsidR="00144415" w:rsidRPr="00144415" w:rsidRDefault="00144415" w:rsidP="00144415">
      <w:pPr>
        <w:keepNext/>
        <w:spacing w:before="240" w:after="60" w:line="240" w:lineRule="auto"/>
        <w:jc w:val="both"/>
        <w:outlineLvl w:val="0"/>
        <w:rPr>
          <w:rFonts w:ascii="Arial" w:eastAsiaTheme="majorEastAsia" w:hAnsi="Arial" w:cs="Arial"/>
          <w:b/>
          <w:bCs/>
          <w:kern w:val="32"/>
          <w:sz w:val="28"/>
          <w:szCs w:val="28"/>
          <w:lang w:bidi="en-US"/>
        </w:rPr>
      </w:pPr>
      <w:r w:rsidRPr="00144415">
        <w:rPr>
          <w:rFonts w:ascii="Arial" w:eastAsiaTheme="majorEastAsia" w:hAnsi="Arial" w:cs="Arial"/>
          <w:b/>
          <w:bCs/>
          <w:kern w:val="32"/>
          <w:sz w:val="28"/>
          <w:szCs w:val="28"/>
          <w:lang w:bidi="en-US"/>
        </w:rPr>
        <w:t>Approved by ………………………………</w:t>
      </w:r>
      <w:proofErr w:type="gramStart"/>
      <w:r w:rsidRPr="00144415">
        <w:rPr>
          <w:rFonts w:ascii="Arial" w:eastAsiaTheme="majorEastAsia" w:hAnsi="Arial" w:cs="Arial"/>
          <w:b/>
          <w:bCs/>
          <w:kern w:val="32"/>
          <w:sz w:val="28"/>
          <w:szCs w:val="28"/>
          <w:lang w:bidi="en-US"/>
        </w:rPr>
        <w:t>….(</w:t>
      </w:r>
      <w:proofErr w:type="gramEnd"/>
      <w:r w:rsidRPr="00144415">
        <w:rPr>
          <w:rFonts w:ascii="Arial" w:eastAsiaTheme="majorEastAsia" w:hAnsi="Arial" w:cs="Arial"/>
          <w:b/>
          <w:bCs/>
          <w:kern w:val="32"/>
          <w:sz w:val="28"/>
          <w:szCs w:val="28"/>
          <w:lang w:bidi="en-US"/>
        </w:rPr>
        <w:t xml:space="preserve">Ms </w:t>
      </w:r>
      <w:r>
        <w:rPr>
          <w:rFonts w:ascii="Arial" w:eastAsiaTheme="majorEastAsia" w:hAnsi="Arial" w:cs="Arial"/>
          <w:b/>
          <w:bCs/>
          <w:kern w:val="32"/>
          <w:sz w:val="28"/>
          <w:szCs w:val="28"/>
          <w:lang w:bidi="en-US"/>
        </w:rPr>
        <w:t>Helen Venn</w:t>
      </w:r>
      <w:r w:rsidRPr="00144415">
        <w:rPr>
          <w:rFonts w:ascii="Arial" w:eastAsiaTheme="majorEastAsia" w:hAnsi="Arial" w:cs="Arial"/>
          <w:b/>
          <w:bCs/>
          <w:kern w:val="32"/>
          <w:sz w:val="28"/>
          <w:szCs w:val="28"/>
          <w:lang w:bidi="en-US"/>
        </w:rPr>
        <w:t xml:space="preserve">) on behalf of the CMCC Management Committee. </w:t>
      </w:r>
    </w:p>
    <w:p w14:paraId="34B457EC" w14:textId="7C5E015E" w:rsidR="00144415" w:rsidRPr="00144415" w:rsidRDefault="00144415" w:rsidP="00144415">
      <w:pPr>
        <w:keepNext/>
        <w:spacing w:before="240" w:after="60" w:line="240" w:lineRule="auto"/>
        <w:jc w:val="both"/>
        <w:outlineLvl w:val="0"/>
        <w:rPr>
          <w:rFonts w:ascii="Arial" w:eastAsiaTheme="majorEastAsia" w:hAnsi="Arial" w:cs="Arial"/>
          <w:b/>
          <w:bCs/>
          <w:kern w:val="32"/>
          <w:sz w:val="28"/>
          <w:szCs w:val="28"/>
          <w:lang w:bidi="en-US"/>
        </w:rPr>
      </w:pPr>
      <w:r w:rsidRPr="00144415">
        <w:rPr>
          <w:rFonts w:ascii="Arial" w:eastAsiaTheme="majorEastAsia" w:hAnsi="Arial" w:cs="Arial"/>
          <w:b/>
          <w:bCs/>
          <w:kern w:val="32"/>
          <w:sz w:val="28"/>
          <w:szCs w:val="28"/>
          <w:lang w:bidi="en-US"/>
        </w:rPr>
        <w:t xml:space="preserve">Dated…………… </w:t>
      </w:r>
      <w:r>
        <w:rPr>
          <w:rFonts w:ascii="Arial" w:eastAsiaTheme="majorEastAsia" w:hAnsi="Arial" w:cs="Arial"/>
          <w:b/>
          <w:bCs/>
          <w:kern w:val="32"/>
          <w:sz w:val="28"/>
          <w:szCs w:val="28"/>
          <w:lang w:bidi="en-US"/>
        </w:rPr>
        <w:t>February 2019</w:t>
      </w:r>
    </w:p>
    <w:p w14:paraId="059DC5C4" w14:textId="77777777" w:rsidR="00144415" w:rsidRPr="00144415" w:rsidRDefault="00144415" w:rsidP="00144415">
      <w:pPr>
        <w:spacing w:after="0" w:line="240" w:lineRule="auto"/>
        <w:jc w:val="both"/>
        <w:rPr>
          <w:rFonts w:ascii="Arial" w:hAnsi="Arial" w:cs="Arial"/>
          <w:sz w:val="24"/>
          <w:szCs w:val="24"/>
          <w:lang w:bidi="en-US"/>
        </w:rPr>
      </w:pPr>
    </w:p>
    <w:p w14:paraId="10B89931" w14:textId="77777777" w:rsidR="00144415" w:rsidRPr="00144415" w:rsidRDefault="00144415" w:rsidP="00144415">
      <w:pPr>
        <w:keepNext/>
        <w:spacing w:before="240" w:after="60" w:line="240" w:lineRule="auto"/>
        <w:jc w:val="both"/>
        <w:outlineLvl w:val="0"/>
        <w:rPr>
          <w:rFonts w:ascii="Arial" w:eastAsiaTheme="majorEastAsia" w:hAnsi="Arial" w:cs="Arial"/>
          <w:b/>
          <w:bCs/>
          <w:kern w:val="32"/>
          <w:sz w:val="24"/>
          <w:szCs w:val="24"/>
          <w:u w:val="single"/>
          <w:lang w:bidi="en-US"/>
        </w:rPr>
      </w:pPr>
      <w:bookmarkStart w:id="10" w:name="_Toc315210454"/>
    </w:p>
    <w:p w14:paraId="14D9ADFE" w14:textId="3D677F7D" w:rsidR="00144415" w:rsidRDefault="00144415" w:rsidP="00144415">
      <w:pPr>
        <w:spacing w:after="0" w:line="240" w:lineRule="auto"/>
        <w:rPr>
          <w:rFonts w:cs="Times New Roman"/>
          <w:sz w:val="24"/>
          <w:szCs w:val="24"/>
          <w:lang w:bidi="en-US"/>
        </w:rPr>
      </w:pPr>
    </w:p>
    <w:p w14:paraId="4692C07E" w14:textId="06EF72B3" w:rsidR="00144415" w:rsidRDefault="00144415" w:rsidP="00144415">
      <w:pPr>
        <w:spacing w:after="0" w:line="240" w:lineRule="auto"/>
        <w:rPr>
          <w:rFonts w:cs="Times New Roman"/>
          <w:sz w:val="24"/>
          <w:szCs w:val="24"/>
          <w:lang w:bidi="en-US"/>
        </w:rPr>
      </w:pPr>
    </w:p>
    <w:p w14:paraId="2B0FF719" w14:textId="1E874B28" w:rsidR="00144415" w:rsidRDefault="00144415" w:rsidP="00144415">
      <w:pPr>
        <w:spacing w:after="0" w:line="240" w:lineRule="auto"/>
        <w:rPr>
          <w:rFonts w:cs="Times New Roman"/>
          <w:sz w:val="24"/>
          <w:szCs w:val="24"/>
          <w:lang w:bidi="en-US"/>
        </w:rPr>
      </w:pPr>
    </w:p>
    <w:p w14:paraId="475B058A" w14:textId="77777777" w:rsidR="00144415" w:rsidRPr="00144415" w:rsidRDefault="00144415" w:rsidP="00144415">
      <w:pPr>
        <w:spacing w:after="0" w:line="240" w:lineRule="auto"/>
        <w:rPr>
          <w:rFonts w:cs="Times New Roman"/>
          <w:sz w:val="24"/>
          <w:szCs w:val="24"/>
          <w:lang w:bidi="en-US"/>
        </w:rPr>
      </w:pPr>
    </w:p>
    <w:p w14:paraId="7DF49DCB" w14:textId="77777777" w:rsidR="00144415" w:rsidRPr="00144415" w:rsidRDefault="00144415" w:rsidP="00144415">
      <w:pPr>
        <w:spacing w:after="0" w:line="240" w:lineRule="auto"/>
        <w:rPr>
          <w:rFonts w:cs="Times New Roman"/>
          <w:sz w:val="24"/>
          <w:szCs w:val="24"/>
          <w:lang w:bidi="en-US"/>
        </w:rPr>
      </w:pPr>
    </w:p>
    <w:p w14:paraId="2C56819D" w14:textId="77777777" w:rsidR="00144415" w:rsidRPr="00144415" w:rsidRDefault="00144415" w:rsidP="00144415">
      <w:pPr>
        <w:spacing w:after="0" w:line="240" w:lineRule="auto"/>
        <w:rPr>
          <w:rFonts w:cs="Times New Roman"/>
          <w:sz w:val="24"/>
          <w:szCs w:val="24"/>
          <w:lang w:bidi="en-US"/>
        </w:rPr>
      </w:pPr>
    </w:p>
    <w:bookmarkEnd w:id="10"/>
    <w:p w14:paraId="0DB72A19" w14:textId="77777777" w:rsidR="00144415" w:rsidRPr="00144415" w:rsidRDefault="00144415" w:rsidP="00144415">
      <w:pPr>
        <w:spacing w:after="0" w:line="240" w:lineRule="auto"/>
        <w:jc w:val="both"/>
        <w:rPr>
          <w:rFonts w:ascii="Arial" w:hAnsi="Arial" w:cs="Arial"/>
          <w:sz w:val="24"/>
          <w:szCs w:val="24"/>
          <w:lang w:bidi="en-US"/>
        </w:rPr>
      </w:pPr>
    </w:p>
    <w:p w14:paraId="46D6AE30" w14:textId="77777777" w:rsidR="00144415" w:rsidRPr="00144415" w:rsidRDefault="00144415" w:rsidP="00144415">
      <w:pPr>
        <w:spacing w:after="0" w:line="240" w:lineRule="auto"/>
        <w:jc w:val="both"/>
        <w:rPr>
          <w:rFonts w:ascii="Arial" w:hAnsi="Arial" w:cs="Arial"/>
          <w:sz w:val="24"/>
          <w:szCs w:val="24"/>
          <w:lang w:bidi="en-US"/>
        </w:rPr>
      </w:pPr>
    </w:p>
    <w:p w14:paraId="34E54E9D" w14:textId="77777777" w:rsidR="00144415" w:rsidRPr="00144415" w:rsidRDefault="00144415" w:rsidP="00144415">
      <w:pPr>
        <w:keepNext/>
        <w:spacing w:before="240" w:after="60" w:line="240" w:lineRule="auto"/>
        <w:jc w:val="both"/>
        <w:outlineLvl w:val="0"/>
        <w:rPr>
          <w:rFonts w:ascii="Arial" w:eastAsiaTheme="majorEastAsia" w:hAnsi="Arial" w:cs="Arial"/>
          <w:b/>
          <w:bCs/>
          <w:kern w:val="32"/>
          <w:sz w:val="24"/>
          <w:szCs w:val="24"/>
          <w:u w:val="single"/>
          <w:lang w:bidi="en-US"/>
        </w:rPr>
      </w:pPr>
      <w:r w:rsidRPr="00144415">
        <w:rPr>
          <w:rFonts w:ascii="Arial" w:eastAsiaTheme="majorEastAsia" w:hAnsi="Arial" w:cs="Arial"/>
          <w:b/>
          <w:bCs/>
          <w:kern w:val="32"/>
          <w:sz w:val="24"/>
          <w:szCs w:val="24"/>
          <w:u w:val="single"/>
          <w:lang w:bidi="en-US"/>
        </w:rPr>
        <w:lastRenderedPageBreak/>
        <w:t>Annex 1</w:t>
      </w:r>
    </w:p>
    <w:p w14:paraId="5C05BB72" w14:textId="77777777" w:rsidR="00144415" w:rsidRPr="00144415" w:rsidRDefault="00144415" w:rsidP="00144415">
      <w:pPr>
        <w:spacing w:after="0" w:line="240" w:lineRule="auto"/>
        <w:rPr>
          <w:rFonts w:cs="Times New Roman"/>
          <w:sz w:val="24"/>
          <w:szCs w:val="24"/>
          <w:lang w:bidi="en-US"/>
        </w:rPr>
      </w:pPr>
    </w:p>
    <w:p w14:paraId="62F4D928" w14:textId="77777777" w:rsidR="00144415" w:rsidRPr="00144415" w:rsidRDefault="00144415" w:rsidP="00144415">
      <w:pPr>
        <w:spacing w:after="0" w:line="240" w:lineRule="auto"/>
        <w:jc w:val="both"/>
        <w:rPr>
          <w:rFonts w:ascii="Arial" w:hAnsi="Arial" w:cs="Arial"/>
          <w:b/>
          <w:sz w:val="24"/>
          <w:szCs w:val="24"/>
          <w:lang w:bidi="en-US"/>
        </w:rPr>
      </w:pPr>
      <w:r w:rsidRPr="00144415">
        <w:rPr>
          <w:rFonts w:ascii="Arial" w:hAnsi="Arial" w:cs="Arial"/>
          <w:b/>
          <w:sz w:val="24"/>
          <w:szCs w:val="24"/>
          <w:lang w:bidi="en-US"/>
        </w:rPr>
        <w:t>Food types</w:t>
      </w:r>
    </w:p>
    <w:p w14:paraId="663BBE14" w14:textId="77777777" w:rsidR="00144415" w:rsidRPr="00144415" w:rsidRDefault="00144415" w:rsidP="00144415">
      <w:pPr>
        <w:spacing w:after="0" w:line="240" w:lineRule="auto"/>
        <w:jc w:val="both"/>
        <w:rPr>
          <w:rFonts w:ascii="Arial" w:hAnsi="Arial" w:cs="Arial"/>
          <w:b/>
          <w:sz w:val="24"/>
          <w:szCs w:val="24"/>
          <w:lang w:bidi="en-US"/>
        </w:rPr>
      </w:pPr>
    </w:p>
    <w:p w14:paraId="1CF7EA59"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This is not a definitive list, but we have attempted to provide some guidelines of low and high-risk food.</w:t>
      </w:r>
    </w:p>
    <w:p w14:paraId="6DE60D14" w14:textId="77777777" w:rsidR="00144415" w:rsidRPr="00144415" w:rsidRDefault="00144415" w:rsidP="00144415">
      <w:pPr>
        <w:spacing w:after="0" w:line="240" w:lineRule="auto"/>
        <w:jc w:val="both"/>
        <w:rPr>
          <w:rFonts w:ascii="Arial" w:hAnsi="Arial" w:cs="Arial"/>
          <w:sz w:val="24"/>
          <w:szCs w:val="24"/>
          <w:lang w:bidi="en-US"/>
        </w:rPr>
      </w:pPr>
    </w:p>
    <w:p w14:paraId="2D90B3AD" w14:textId="77777777" w:rsidR="00144415" w:rsidRPr="00144415" w:rsidRDefault="00144415" w:rsidP="00144415">
      <w:pPr>
        <w:spacing w:after="0" w:line="240" w:lineRule="auto"/>
        <w:jc w:val="both"/>
        <w:rPr>
          <w:rFonts w:ascii="Arial" w:hAnsi="Arial" w:cs="Arial"/>
          <w:i/>
          <w:sz w:val="24"/>
          <w:szCs w:val="24"/>
          <w:lang w:bidi="en-US"/>
        </w:rPr>
      </w:pPr>
      <w:r w:rsidRPr="00144415">
        <w:rPr>
          <w:rFonts w:ascii="Arial" w:hAnsi="Arial" w:cs="Arial"/>
          <w:i/>
          <w:sz w:val="24"/>
          <w:szCs w:val="24"/>
          <w:lang w:bidi="en-US"/>
        </w:rPr>
        <w:t xml:space="preserve">High risk dairy products </w:t>
      </w:r>
    </w:p>
    <w:p w14:paraId="2349AD9F"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 xml:space="preserve">Uncooked Cream and raw eggs are high risk dairy products, and typically might be found in cream cakes, the tops of puddings like trifle or chocolate mousse.  We would expect dishes including raw eggs to be avoided completely (like some chocolate mousses).  Butter, cream cheeses and milk could be classed as higher risk, but are obviously low risk as long as they are suitably refrigerated and used within date (see below).  Any “uncooked” use of these ingredients may mean that food is high risk (cream cakes, mousses, milk puddings for example), and they should be stored and handled appropriately.  </w:t>
      </w:r>
    </w:p>
    <w:p w14:paraId="5C9661F6" w14:textId="77777777" w:rsidR="00144415" w:rsidRPr="00144415" w:rsidRDefault="00144415" w:rsidP="00144415">
      <w:pPr>
        <w:spacing w:after="0" w:line="240" w:lineRule="auto"/>
        <w:jc w:val="both"/>
        <w:rPr>
          <w:rFonts w:ascii="Arial" w:hAnsi="Arial" w:cs="Arial"/>
          <w:sz w:val="24"/>
          <w:szCs w:val="24"/>
          <w:lang w:bidi="en-US"/>
        </w:rPr>
      </w:pPr>
    </w:p>
    <w:p w14:paraId="1038F2DC" w14:textId="77777777" w:rsidR="00144415" w:rsidRPr="00144415" w:rsidRDefault="00144415" w:rsidP="00144415">
      <w:pPr>
        <w:spacing w:after="0" w:line="240" w:lineRule="auto"/>
        <w:jc w:val="both"/>
        <w:rPr>
          <w:rFonts w:ascii="Arial" w:hAnsi="Arial" w:cs="Arial"/>
          <w:i/>
          <w:sz w:val="24"/>
          <w:szCs w:val="24"/>
          <w:lang w:bidi="en-US"/>
        </w:rPr>
      </w:pPr>
      <w:r w:rsidRPr="00144415">
        <w:rPr>
          <w:rFonts w:ascii="Arial" w:hAnsi="Arial" w:cs="Arial"/>
          <w:i/>
          <w:sz w:val="24"/>
          <w:szCs w:val="24"/>
          <w:lang w:bidi="en-US"/>
        </w:rPr>
        <w:t>Low risk dairy products</w:t>
      </w:r>
    </w:p>
    <w:p w14:paraId="73C9A940"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 xml:space="preserve">Most of the higher risk dairy products become low risk as long as they are suitably handled and stored and then cooked.  </w:t>
      </w:r>
      <w:proofErr w:type="gramStart"/>
      <w:r w:rsidRPr="00144415">
        <w:rPr>
          <w:rFonts w:ascii="Arial" w:hAnsi="Arial" w:cs="Arial"/>
          <w:sz w:val="24"/>
          <w:szCs w:val="24"/>
          <w:lang w:bidi="en-US"/>
        </w:rPr>
        <w:t>So</w:t>
      </w:r>
      <w:proofErr w:type="gramEnd"/>
      <w:r w:rsidRPr="00144415">
        <w:rPr>
          <w:rFonts w:ascii="Arial" w:hAnsi="Arial" w:cs="Arial"/>
          <w:sz w:val="24"/>
          <w:szCs w:val="24"/>
          <w:lang w:bidi="en-US"/>
        </w:rPr>
        <w:t xml:space="preserve"> for example, a sponge cake including cooked eggs, a cheesecake with cream cheese which has been cooked or flapjacks made using butter would all be low risk.  Milk which has been stored properly and is in date and used for drinks, is a low risk item.  Hard cheeses, and butter stored in a suitable manner would be low risk.  </w:t>
      </w:r>
    </w:p>
    <w:p w14:paraId="1A6EF975" w14:textId="77777777" w:rsidR="00144415" w:rsidRPr="00144415" w:rsidRDefault="00144415" w:rsidP="00144415">
      <w:pPr>
        <w:spacing w:after="0" w:line="240" w:lineRule="auto"/>
        <w:jc w:val="both"/>
        <w:rPr>
          <w:rFonts w:ascii="Arial" w:hAnsi="Arial" w:cs="Arial"/>
          <w:sz w:val="24"/>
          <w:szCs w:val="24"/>
          <w:lang w:bidi="en-US"/>
        </w:rPr>
      </w:pPr>
    </w:p>
    <w:p w14:paraId="2E64C510" w14:textId="77777777" w:rsidR="00144415" w:rsidRPr="00144415" w:rsidRDefault="00144415" w:rsidP="00144415">
      <w:pPr>
        <w:spacing w:after="0" w:line="240" w:lineRule="auto"/>
        <w:jc w:val="both"/>
        <w:rPr>
          <w:rFonts w:ascii="Arial" w:hAnsi="Arial" w:cs="Arial"/>
          <w:i/>
          <w:sz w:val="24"/>
          <w:szCs w:val="24"/>
          <w:lang w:bidi="en-US"/>
        </w:rPr>
      </w:pPr>
      <w:r w:rsidRPr="00144415">
        <w:rPr>
          <w:rFonts w:ascii="Arial" w:hAnsi="Arial" w:cs="Arial"/>
          <w:i/>
          <w:sz w:val="24"/>
          <w:szCs w:val="24"/>
          <w:lang w:bidi="en-US"/>
        </w:rPr>
        <w:t>High Risk General Foods</w:t>
      </w:r>
    </w:p>
    <w:p w14:paraId="6AE8BC32"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Raw meat, rice, raw fish and dairy products are the main high-risk foods.  At St Michaels Church, we ought to be particularly vigilant when handling uncooked meat (especially chicken), BBQ foods and the cooking of rice.  Rice should not be reheated.</w:t>
      </w:r>
    </w:p>
    <w:p w14:paraId="7D88ABA4" w14:textId="77777777" w:rsidR="00144415" w:rsidRPr="00144415" w:rsidRDefault="00144415" w:rsidP="00144415">
      <w:pPr>
        <w:spacing w:after="0" w:line="240" w:lineRule="auto"/>
        <w:jc w:val="both"/>
        <w:rPr>
          <w:rFonts w:ascii="Arial" w:hAnsi="Arial" w:cs="Arial"/>
          <w:sz w:val="24"/>
          <w:szCs w:val="24"/>
          <w:lang w:bidi="en-US"/>
        </w:rPr>
      </w:pPr>
    </w:p>
    <w:p w14:paraId="7F2DBEEA" w14:textId="77777777" w:rsidR="00144415" w:rsidRPr="00144415" w:rsidRDefault="00144415" w:rsidP="00144415">
      <w:pPr>
        <w:spacing w:after="0" w:line="240" w:lineRule="auto"/>
        <w:jc w:val="both"/>
        <w:rPr>
          <w:rFonts w:ascii="Arial" w:hAnsi="Arial" w:cs="Arial"/>
          <w:i/>
          <w:sz w:val="24"/>
          <w:szCs w:val="24"/>
          <w:lang w:bidi="en-US"/>
        </w:rPr>
      </w:pPr>
      <w:r w:rsidRPr="00144415">
        <w:rPr>
          <w:rFonts w:ascii="Arial" w:hAnsi="Arial" w:cs="Arial"/>
          <w:i/>
          <w:sz w:val="24"/>
          <w:szCs w:val="24"/>
          <w:lang w:bidi="en-US"/>
        </w:rPr>
        <w:t>Low Risk General Foods</w:t>
      </w:r>
    </w:p>
    <w:p w14:paraId="19021F74"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 xml:space="preserve">Most dry foodstuffs would be seen as low risk.  Most tinned food, vegetables, fruit and breaded items would be usually low risk.  </w:t>
      </w:r>
    </w:p>
    <w:p w14:paraId="017D7624" w14:textId="77777777" w:rsidR="00144415" w:rsidRPr="00144415" w:rsidRDefault="00144415" w:rsidP="00144415">
      <w:pPr>
        <w:spacing w:after="0" w:line="240" w:lineRule="auto"/>
        <w:jc w:val="both"/>
        <w:rPr>
          <w:rFonts w:ascii="Arial" w:hAnsi="Arial" w:cs="Arial"/>
          <w:sz w:val="24"/>
          <w:szCs w:val="24"/>
          <w:lang w:bidi="en-US"/>
        </w:rPr>
      </w:pPr>
    </w:p>
    <w:p w14:paraId="452A041E" w14:textId="77777777" w:rsidR="00144415" w:rsidRPr="00144415" w:rsidRDefault="00144415" w:rsidP="00144415">
      <w:pPr>
        <w:spacing w:after="0" w:line="240" w:lineRule="auto"/>
        <w:jc w:val="both"/>
        <w:rPr>
          <w:rFonts w:ascii="Arial" w:hAnsi="Arial" w:cs="Arial"/>
          <w:i/>
          <w:sz w:val="24"/>
          <w:szCs w:val="24"/>
          <w:lang w:bidi="en-US"/>
        </w:rPr>
      </w:pPr>
      <w:r w:rsidRPr="00144415">
        <w:rPr>
          <w:rFonts w:ascii="Arial" w:hAnsi="Arial" w:cs="Arial"/>
          <w:i/>
          <w:sz w:val="24"/>
          <w:szCs w:val="24"/>
          <w:lang w:bidi="en-US"/>
        </w:rPr>
        <w:t>Shop-bought food</w:t>
      </w:r>
    </w:p>
    <w:p w14:paraId="77ECBFD9" w14:textId="77777777" w:rsidR="00144415" w:rsidRPr="00144415" w:rsidRDefault="00144415" w:rsidP="00144415">
      <w:pPr>
        <w:spacing w:after="0" w:line="240" w:lineRule="auto"/>
        <w:jc w:val="both"/>
        <w:rPr>
          <w:rFonts w:ascii="Arial" w:hAnsi="Arial" w:cs="Arial"/>
          <w:sz w:val="24"/>
          <w:szCs w:val="24"/>
          <w:lang w:bidi="en-US"/>
        </w:rPr>
      </w:pPr>
      <w:r w:rsidRPr="00144415">
        <w:rPr>
          <w:rFonts w:ascii="Arial" w:hAnsi="Arial" w:cs="Arial"/>
          <w:sz w:val="24"/>
          <w:szCs w:val="24"/>
          <w:lang w:bidi="en-US"/>
        </w:rPr>
        <w:t>Not all shop-bought food is low risk (although in the event of any food being contaminated at the point of purchase, the liability does lie with the supermarket).  Most importantly with ready-made shop bought food, is how it is stored and transported.  Special attention should be paid to high risk foods (puddings which have cream on top for example) and those providing such food should be clear on the safest way to get the item from the shop to the event.</w:t>
      </w:r>
    </w:p>
    <w:p w14:paraId="26D5D430" w14:textId="77777777" w:rsidR="00641733" w:rsidRDefault="00641733"/>
    <w:sectPr w:rsidR="006417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08D46" w14:textId="77777777" w:rsidR="006C13DC" w:rsidRDefault="006C13DC" w:rsidP="001B4745">
      <w:pPr>
        <w:spacing w:after="0" w:line="240" w:lineRule="auto"/>
      </w:pPr>
      <w:r>
        <w:separator/>
      </w:r>
    </w:p>
  </w:endnote>
  <w:endnote w:type="continuationSeparator" w:id="0">
    <w:p w14:paraId="0905493A" w14:textId="77777777" w:rsidR="006C13DC" w:rsidRDefault="006C13DC" w:rsidP="001B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082668"/>
      <w:docPartObj>
        <w:docPartGallery w:val="Page Numbers (Bottom of Page)"/>
        <w:docPartUnique/>
      </w:docPartObj>
    </w:sdtPr>
    <w:sdtContent>
      <w:sdt>
        <w:sdtPr>
          <w:id w:val="-1769616900"/>
          <w:docPartObj>
            <w:docPartGallery w:val="Page Numbers (Top of Page)"/>
            <w:docPartUnique/>
          </w:docPartObj>
        </w:sdtPr>
        <w:sdtContent>
          <w:p w14:paraId="3C4AF9CC" w14:textId="604A0174" w:rsidR="001B4745" w:rsidRDefault="001B474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988879" w14:textId="77777777" w:rsidR="001B4745" w:rsidRDefault="001B4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10AC" w14:textId="77777777" w:rsidR="006C13DC" w:rsidRDefault="006C13DC" w:rsidP="001B4745">
      <w:pPr>
        <w:spacing w:after="0" w:line="240" w:lineRule="auto"/>
      </w:pPr>
      <w:r>
        <w:separator/>
      </w:r>
    </w:p>
  </w:footnote>
  <w:footnote w:type="continuationSeparator" w:id="0">
    <w:p w14:paraId="6864AB4D" w14:textId="77777777" w:rsidR="006C13DC" w:rsidRDefault="006C13DC" w:rsidP="001B4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7479"/>
    <w:multiLevelType w:val="hybridMultilevel"/>
    <w:tmpl w:val="20E8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B1963"/>
    <w:multiLevelType w:val="hybridMultilevel"/>
    <w:tmpl w:val="3EEA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77350"/>
    <w:multiLevelType w:val="hybridMultilevel"/>
    <w:tmpl w:val="21A2A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3BD74C7"/>
    <w:multiLevelType w:val="hybridMultilevel"/>
    <w:tmpl w:val="77B6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E2A18"/>
    <w:multiLevelType w:val="hybridMultilevel"/>
    <w:tmpl w:val="43F6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820005"/>
    <w:multiLevelType w:val="hybridMultilevel"/>
    <w:tmpl w:val="8F8C5B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15"/>
    <w:rsid w:val="00144415"/>
    <w:rsid w:val="001B4745"/>
    <w:rsid w:val="00641733"/>
    <w:rsid w:val="006C13DC"/>
    <w:rsid w:val="007268FE"/>
    <w:rsid w:val="00C0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014B"/>
  <w15:chartTrackingRefBased/>
  <w15:docId w15:val="{216D2E98-F815-4088-9B83-598910AC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745"/>
  </w:style>
  <w:style w:type="paragraph" w:styleId="Footer">
    <w:name w:val="footer"/>
    <w:basedOn w:val="Normal"/>
    <w:link w:val="FooterChar"/>
    <w:uiPriority w:val="99"/>
    <w:unhideWhenUsed/>
    <w:rsid w:val="001B4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Venn</dc:creator>
  <cp:keywords/>
  <dc:description/>
  <cp:lastModifiedBy>Paul Venn</cp:lastModifiedBy>
  <cp:revision>2</cp:revision>
  <dcterms:created xsi:type="dcterms:W3CDTF">2019-01-18T18:52:00Z</dcterms:created>
  <dcterms:modified xsi:type="dcterms:W3CDTF">2019-01-18T19:08:00Z</dcterms:modified>
</cp:coreProperties>
</file>